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outlineLvl w:val="1"/>
        <w:rPr>
          <w:rFonts w:hint="eastAsia" w:ascii="仿宋_GB2312" w:hAnsi="黑体" w:eastAsia="仿宋_GB2312"/>
          <w:b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/>
          <w:b/>
          <w:color w:val="000000"/>
          <w:sz w:val="32"/>
          <w:szCs w:val="32"/>
          <w:lang w:val="en-US" w:eastAsia="zh-CN"/>
        </w:rPr>
        <w:t>新三桥桥梁结构定期检查项目解放大桥交通围蔽服务</w:t>
      </w:r>
    </w:p>
    <w:p>
      <w:pPr>
        <w:spacing w:line="360" w:lineRule="auto"/>
        <w:jc w:val="center"/>
        <w:outlineLvl w:val="1"/>
        <w:rPr>
          <w:rFonts w:ascii="宋体"/>
          <w:color w:val="auto"/>
          <w:sz w:val="24"/>
        </w:rPr>
      </w:pPr>
      <w:r>
        <w:rPr>
          <w:rFonts w:hint="eastAsia" w:ascii="仿宋_GB2312" w:hAnsi="黑体" w:eastAsia="仿宋_GB2312"/>
          <w:b/>
          <w:color w:val="000000"/>
          <w:sz w:val="32"/>
          <w:szCs w:val="32"/>
          <w:lang w:val="en-US" w:eastAsia="zh-CN"/>
        </w:rPr>
        <w:t>询价意向征集公告</w:t>
      </w:r>
    </w:p>
    <w:p>
      <w:pPr>
        <w:topLinePunct/>
        <w:spacing w:line="360" w:lineRule="auto"/>
        <w:outlineLvl w:val="1"/>
        <w:rPr>
          <w:rFonts w:hint="eastAsia" w:ascii="宋体" w:hAnsi="宋体" w:cs="Times New Roman"/>
          <w:b/>
          <w:snapToGrid w:val="0"/>
          <w:color w:val="auto"/>
          <w:kern w:val="0"/>
          <w:sz w:val="24"/>
          <w:lang w:eastAsia="zh-CN"/>
        </w:rPr>
      </w:pPr>
      <w:r>
        <w:rPr>
          <w:rFonts w:hint="eastAsia" w:ascii="宋体" w:hAnsi="宋体" w:cs="Times New Roman"/>
          <w:b/>
          <w:snapToGrid w:val="0"/>
          <w:color w:val="auto"/>
          <w:kern w:val="0"/>
          <w:sz w:val="24"/>
          <w:lang w:eastAsia="zh-CN"/>
        </w:rPr>
        <w:t>1．项目</w:t>
      </w:r>
      <w:r>
        <w:rPr>
          <w:rFonts w:hint="eastAsia" w:ascii="宋体" w:hAnsi="宋体" w:cs="Times New Roman"/>
          <w:b/>
          <w:snapToGrid w:val="0"/>
          <w:color w:val="auto"/>
          <w:kern w:val="0"/>
          <w:sz w:val="24"/>
          <w:lang w:val="en-US" w:eastAsia="zh-CN"/>
        </w:rPr>
        <w:t>基本</w:t>
      </w:r>
      <w:r>
        <w:rPr>
          <w:rFonts w:hint="eastAsia" w:ascii="宋体" w:hAnsi="宋体" w:cs="Times New Roman"/>
          <w:b/>
          <w:snapToGrid w:val="0"/>
          <w:color w:val="auto"/>
          <w:kern w:val="0"/>
          <w:sz w:val="24"/>
          <w:lang w:eastAsia="zh-CN"/>
        </w:rPr>
        <w:t>概况</w:t>
      </w:r>
    </w:p>
    <w:p>
      <w:pPr>
        <w:wordWrap w:val="0"/>
        <w:topLinePunct/>
        <w:spacing w:line="360" w:lineRule="auto"/>
        <w:ind w:firstLine="480" w:firstLineChars="200"/>
        <w:rPr>
          <w:rFonts w:hint="eastAsia" w:ascii="宋体" w:hAnsi="宋体" w:eastAsia="宋体" w:cs="宋体"/>
          <w:bCs/>
          <w:snapToGrid w:val="0"/>
          <w:kern w:val="0"/>
          <w:sz w:val="24"/>
          <w:highlight w:val="none"/>
        </w:rPr>
      </w:pPr>
      <w:r>
        <w:rPr>
          <w:rFonts w:hint="eastAsia" w:ascii="宋体" w:hAnsi="宋体" w:cs="宋体"/>
          <w:bCs/>
          <w:snapToGrid w:val="0"/>
          <w:kern w:val="0"/>
          <w:sz w:val="24"/>
          <w:highlight w:val="none"/>
          <w:lang w:val="en-US" w:eastAsia="zh-CN"/>
        </w:rPr>
        <w:t>1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highlight w:val="none"/>
        </w:rPr>
        <w:t>.1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highlight w:val="none"/>
          <w:lang w:eastAsia="zh-CN"/>
        </w:rPr>
        <w:t>服务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highlight w:val="none"/>
        </w:rPr>
        <w:t>地点：</w:t>
      </w:r>
      <w:r>
        <w:rPr>
          <w:rFonts w:hint="eastAsia" w:ascii="宋体" w:hAnsi="宋体" w:eastAsia="宋体" w:cs="宋体"/>
          <w:sz w:val="24"/>
          <w:highlight w:val="none"/>
          <w:lang w:eastAsia="zh-CN"/>
        </w:rPr>
        <w:t>广州市</w:t>
      </w:r>
      <w:r>
        <w:rPr>
          <w:rFonts w:hint="eastAsia" w:ascii="宋体" w:hAnsi="宋体" w:eastAsia="宋体" w:cs="宋体"/>
          <w:sz w:val="24"/>
          <w:highlight w:val="none"/>
        </w:rPr>
        <w:t>。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bCs/>
          <w:snapToGrid w:val="0"/>
          <w:kern w:val="0"/>
          <w:sz w:val="24"/>
          <w:highlight w:val="none"/>
        </w:rPr>
      </w:pPr>
      <w:r>
        <w:rPr>
          <w:rFonts w:hint="eastAsia" w:ascii="宋体" w:hAnsi="宋体" w:cs="宋体"/>
          <w:bCs/>
          <w:snapToGrid w:val="0"/>
          <w:kern w:val="0"/>
          <w:sz w:val="24"/>
          <w:highlight w:val="none"/>
          <w:lang w:val="en-US" w:eastAsia="zh-CN"/>
        </w:rPr>
        <w:t>1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highlight w:val="none"/>
        </w:rPr>
        <w:t>.2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highlight w:val="none"/>
          <w:lang w:eastAsia="zh-CN"/>
        </w:rPr>
        <w:t>项目概况</w:t>
      </w:r>
      <w:bookmarkStart w:id="0" w:name="OLE_LINK34"/>
      <w:bookmarkStart w:id="1" w:name="OLE_LINK35"/>
    </w:p>
    <w:p>
      <w:pPr>
        <w:spacing w:line="360" w:lineRule="auto"/>
        <w:ind w:firstLine="420"/>
        <w:rPr>
          <w:rFonts w:hint="eastAsia" w:ascii="宋体" w:hAnsi="宋体" w:eastAsia="宋体" w:cs="宋体"/>
          <w:sz w:val="24"/>
          <w:highlight w:val="none"/>
          <w:lang w:eastAsia="zh-CN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4"/>
          <w:highlight w:val="none"/>
          <w:lang w:eastAsia="zh-CN"/>
        </w:rPr>
        <w:t>北起越秀区解放南路，南接海珠区同福路、同庆路。全长976.5m，其中主桥长724.5m，匝道长252m；主桥宽25m，设计标准为汽-超20、挂-100。主桥采用55+83.6+55m三跨连续无风撑下承式钢管混凝土系杠拱结构。边跨矢跨比为1：4.5，中跨矢跨比为1：5，拱轴线均为抛物线，两拱肋中心距为18m。主桥桥面系由9+15+9=33对吊杆、33片部分预应力混凝土横梁、普通钢筋混凝土加劲纵梁、钢筋混凝土槽型板、后浇混凝土结构层和钢钎维混凝土铺装层等组成。双向4车道，两侧各有3米宽的人行道。</w:t>
      </w:r>
    </w:p>
    <w:p>
      <w:pPr>
        <w:wordWrap w:val="0"/>
        <w:topLinePunct/>
        <w:spacing w:line="360" w:lineRule="auto"/>
        <w:ind w:firstLine="480" w:firstLineChars="200"/>
        <w:rPr>
          <w:rFonts w:hint="eastAsia" w:ascii="宋体" w:hAnsi="宋体" w:eastAsia="宋体" w:cs="宋体"/>
          <w:sz w:val="24"/>
          <w:highlight w:val="none"/>
        </w:rPr>
      </w:pPr>
      <w:r>
        <w:rPr>
          <w:rFonts w:hint="eastAsia" w:ascii="宋体" w:hAnsi="宋体" w:cs="宋体"/>
          <w:bCs/>
          <w:snapToGrid w:val="0"/>
          <w:kern w:val="0"/>
          <w:sz w:val="24"/>
          <w:highlight w:val="none"/>
          <w:lang w:val="en-US" w:eastAsia="zh-CN"/>
        </w:rPr>
        <w:t>1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highlight w:val="none"/>
        </w:rPr>
        <w:t>.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highlight w:val="none"/>
          <w:lang w:val="en-US" w:eastAsia="zh-CN"/>
        </w:rPr>
        <w:t>3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highlight w:val="none"/>
        </w:rPr>
        <w:t>计划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highlight w:val="none"/>
          <w:lang w:eastAsia="zh-CN"/>
        </w:rPr>
        <w:t>服务期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highlight w:val="none"/>
        </w:rPr>
        <w:t>：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highlight w:val="none"/>
          <w:lang w:eastAsia="zh-CN"/>
        </w:rPr>
        <w:t>签订合同之日起7个日历天，具体进场时间由我方通知</w:t>
      </w:r>
      <w:r>
        <w:rPr>
          <w:rFonts w:hint="eastAsia" w:ascii="宋体" w:hAnsi="宋体" w:eastAsia="宋体" w:cs="宋体"/>
          <w:sz w:val="24"/>
          <w:highlight w:val="none"/>
        </w:rPr>
        <w:t>。</w:t>
      </w:r>
    </w:p>
    <w:p>
      <w:pPr>
        <w:spacing w:line="360" w:lineRule="auto"/>
        <w:ind w:firstLine="480" w:firstLineChars="200"/>
        <w:rPr>
          <w:rFonts w:hint="eastAsia" w:ascii="宋体" w:hAnsi="宋体" w:cs="宋体"/>
          <w:sz w:val="24"/>
          <w:highlight w:val="none"/>
          <w:lang w:val="en-US" w:eastAsia="zh-CN"/>
        </w:rPr>
      </w:pPr>
      <w:r>
        <w:rPr>
          <w:rFonts w:hint="eastAsia" w:ascii="宋体" w:hAnsi="宋体" w:cs="宋体"/>
          <w:bCs/>
          <w:snapToGrid w:val="0"/>
          <w:kern w:val="0"/>
          <w:sz w:val="24"/>
          <w:highlight w:val="none"/>
          <w:lang w:val="en-US" w:eastAsia="zh-CN"/>
        </w:rPr>
        <w:t>1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highlight w:val="none"/>
        </w:rPr>
        <w:t>.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highlight w:val="none"/>
          <w:lang w:val="en-US" w:eastAsia="zh-CN"/>
        </w:rPr>
        <w:t>4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highlight w:val="none"/>
        </w:rPr>
        <w:t>询价范围：</w:t>
      </w:r>
      <w:r>
        <w:rPr>
          <w:rFonts w:hint="eastAsia" w:ascii="宋体" w:hAnsi="宋体" w:eastAsia="宋体" w:cs="宋体"/>
          <w:sz w:val="24"/>
          <w:highlight w:val="none"/>
          <w:lang w:eastAsia="zh-CN"/>
        </w:rPr>
        <w:t>新三桥桥梁结构定期检查项目解放大桥交通围蔽服务</w:t>
      </w:r>
      <w:r>
        <w:rPr>
          <w:rFonts w:hint="eastAsia" w:ascii="宋体" w:hAnsi="宋体" w:cs="宋体"/>
          <w:sz w:val="24"/>
          <w:highlight w:val="none"/>
          <w:lang w:eastAsia="zh-CN"/>
        </w:rPr>
        <w:t>，</w:t>
      </w:r>
      <w:r>
        <w:rPr>
          <w:rFonts w:hint="eastAsia" w:ascii="宋体" w:hAnsi="宋体" w:cs="宋体"/>
          <w:sz w:val="24"/>
          <w:highlight w:val="none"/>
          <w:lang w:val="en-US" w:eastAsia="zh-CN"/>
        </w:rPr>
        <w:t>具体工程量如下：</w:t>
      </w:r>
    </w:p>
    <w:tbl>
      <w:tblPr>
        <w:tblStyle w:val="5"/>
        <w:tblW w:w="989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3"/>
        <w:gridCol w:w="5164"/>
        <w:gridCol w:w="950"/>
        <w:gridCol w:w="1583"/>
        <w:gridCol w:w="163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  <w:jc w:val="center"/>
        </w:trPr>
        <w:tc>
          <w:tcPr>
            <w:tcW w:w="56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szCs w:val="21"/>
              </w:rPr>
            </w:pPr>
            <w:r>
              <w:rPr>
                <w:rFonts w:hint="eastAsia"/>
                <w:szCs w:val="21"/>
              </w:rPr>
              <w:t>序号</w:t>
            </w:r>
          </w:p>
        </w:tc>
        <w:tc>
          <w:tcPr>
            <w:tcW w:w="51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szCs w:val="21"/>
              </w:rPr>
            </w:pPr>
            <w:r>
              <w:rPr>
                <w:rFonts w:hint="eastAsia"/>
                <w:szCs w:val="21"/>
              </w:rPr>
              <w:t>项目名称</w:t>
            </w:r>
          </w:p>
        </w:tc>
        <w:tc>
          <w:tcPr>
            <w:tcW w:w="9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szCs w:val="21"/>
              </w:rPr>
            </w:pPr>
            <w:r>
              <w:rPr>
                <w:rFonts w:hint="eastAsia"/>
                <w:szCs w:val="21"/>
              </w:rPr>
              <w:t>数量</w:t>
            </w:r>
          </w:p>
        </w:tc>
        <w:tc>
          <w:tcPr>
            <w:tcW w:w="158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szCs w:val="21"/>
              </w:rPr>
            </w:pPr>
            <w:r>
              <w:rPr>
                <w:rFonts w:hint="eastAsia"/>
                <w:szCs w:val="21"/>
              </w:rPr>
              <w:t>单位</w:t>
            </w:r>
          </w:p>
        </w:tc>
        <w:tc>
          <w:tcPr>
            <w:tcW w:w="163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szCs w:val="21"/>
              </w:rPr>
            </w:pPr>
            <w:r>
              <w:rPr>
                <w:rFonts w:hint="eastAsia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6" w:hRule="atLeast"/>
          <w:jc w:val="center"/>
        </w:trPr>
        <w:tc>
          <w:tcPr>
            <w:tcW w:w="56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szCs w:val="21"/>
              </w:rPr>
            </w:pPr>
            <w:r>
              <w:rPr>
                <w:szCs w:val="21"/>
              </w:rPr>
              <w:t>1</w:t>
            </w:r>
          </w:p>
        </w:tc>
        <w:tc>
          <w:tcPr>
            <w:tcW w:w="51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eastAsia="宋体"/>
                <w:szCs w:val="21"/>
                <w:lang w:eastAsia="zh-CN"/>
              </w:rPr>
            </w:pPr>
            <w:r>
              <w:rPr>
                <w:rFonts w:hint="eastAsia" w:eastAsia="宋体"/>
                <w:szCs w:val="21"/>
                <w:lang w:eastAsia="zh-CN"/>
              </w:rPr>
              <w:t>新三桥桥梁结构定期检查项目解放大桥交通围蔽服务</w:t>
            </w:r>
          </w:p>
        </w:tc>
        <w:tc>
          <w:tcPr>
            <w:tcW w:w="9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eastAsia="宋体"/>
                <w:szCs w:val="21"/>
                <w:highlight w:val="none"/>
                <w:lang w:val="en-US" w:eastAsia="zh-CN"/>
              </w:rPr>
            </w:pPr>
            <w:r>
              <w:rPr>
                <w:rFonts w:hint="eastAsia"/>
                <w:szCs w:val="21"/>
                <w:highlight w:val="none"/>
                <w:lang w:val="en-US" w:eastAsia="zh-CN"/>
              </w:rPr>
              <w:t>3</w:t>
            </w:r>
          </w:p>
        </w:tc>
        <w:tc>
          <w:tcPr>
            <w:tcW w:w="158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eastAsia="宋体"/>
                <w:szCs w:val="21"/>
                <w:highlight w:val="none"/>
                <w:lang w:val="en-US" w:eastAsia="zh-CN"/>
              </w:rPr>
            </w:pPr>
            <w:r>
              <w:rPr>
                <w:rFonts w:hint="eastAsia"/>
                <w:szCs w:val="21"/>
                <w:highlight w:val="none"/>
              </w:rPr>
              <w:t>台班</w:t>
            </w:r>
          </w:p>
        </w:tc>
        <w:tc>
          <w:tcPr>
            <w:tcW w:w="163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eastAsia="宋体"/>
                <w:szCs w:val="21"/>
                <w:highlight w:val="none"/>
                <w:lang w:eastAsia="zh-CN"/>
              </w:rPr>
            </w:pPr>
            <w:r>
              <w:rPr>
                <w:rFonts w:hint="eastAsia"/>
                <w:szCs w:val="21"/>
                <w:highlight w:val="none"/>
                <w:lang w:eastAsia="zh-CN"/>
              </w:rPr>
              <w:t>具体以实际工程量结算</w:t>
            </w:r>
          </w:p>
        </w:tc>
      </w:tr>
    </w:tbl>
    <w:p>
      <w:pPr>
        <w:pStyle w:val="2"/>
        <w:jc w:val="center"/>
        <w:rPr>
          <w:rFonts w:hint="default"/>
          <w:lang w:val="en-US" w:eastAsia="zh-CN"/>
        </w:rPr>
      </w:pPr>
    </w:p>
    <w:p>
      <w:pPr>
        <w:spacing w:line="360" w:lineRule="auto"/>
        <w:rPr>
          <w:rFonts w:hint="default" w:ascii="宋体" w:hAnsi="宋体" w:eastAsia="宋体" w:cs="宋体"/>
          <w:sz w:val="24"/>
          <w:highlight w:val="none"/>
          <w:lang w:val="en-US" w:eastAsia="zh-CN"/>
        </w:rPr>
      </w:pPr>
      <w:r>
        <w:rPr>
          <w:rFonts w:hint="eastAsia" w:ascii="宋体" w:hAnsi="宋体" w:cs="Times New Roman"/>
          <w:b/>
          <w:snapToGrid w:val="0"/>
          <w:color w:val="auto"/>
          <w:kern w:val="0"/>
          <w:sz w:val="24"/>
          <w:lang w:val="en-US" w:eastAsia="zh-CN"/>
        </w:rPr>
        <w:t>2.技术需求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cs="宋体"/>
          <w:sz w:val="24"/>
          <w:highlight w:val="none"/>
          <w:lang w:val="en-US" w:eastAsia="zh-CN"/>
        </w:rPr>
        <w:t>2.1</w:t>
      </w:r>
      <w:r>
        <w:rPr>
          <w:rFonts w:ascii="宋体" w:hAnsi="宋体" w:eastAsia="宋体" w:cs="宋体"/>
          <w:sz w:val="24"/>
          <w:szCs w:val="24"/>
        </w:rPr>
        <w:t>按规范要求，配备足够相关经验人员、车辆和交通安全围蔽设施，在我方指定地点规范围蔽安全作业区，确保我方检测工作顺利开展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，</w:t>
      </w:r>
      <w:r>
        <w:rPr>
          <w:rFonts w:ascii="宋体" w:hAnsi="宋体" w:eastAsia="宋体" w:cs="宋体"/>
          <w:sz w:val="24"/>
          <w:szCs w:val="24"/>
        </w:rPr>
        <w:t>负责为甲方在规定日期在广州交通上发布公告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，同时需要贵司积极跟交警方面沟通，在项目开展前及在开展过程中及时向交警报备。对交警提出的要求无条件整改。</w:t>
      </w:r>
      <w:bookmarkEnd w:id="0"/>
      <w:bookmarkEnd w:id="1"/>
    </w:p>
    <w:p>
      <w:pPr>
        <w:spacing w:line="360" w:lineRule="auto"/>
        <w:ind w:firstLine="480" w:firstLineChars="200"/>
        <w:rPr>
          <w:rFonts w:hint="default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2.2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质量要求：按国家、交通部、广东省现行有关规范、规程和设计文件规定的方法和标准进行，符合采购人要求，无安全事故发生</w:t>
      </w:r>
      <w:r>
        <w:rPr>
          <w:rFonts w:hint="eastAsia" w:ascii="宋体" w:hAnsi="宋体" w:cs="宋体"/>
          <w:kern w:val="2"/>
          <w:sz w:val="24"/>
          <w:szCs w:val="24"/>
          <w:lang w:val="en-US" w:eastAsia="zh-CN" w:bidi="ar-SA"/>
        </w:rPr>
        <w:t>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eastAsia" w:ascii="宋体" w:hAnsi="宋体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/>
          <w:b/>
          <w:snapToGrid w:val="0"/>
          <w:color w:val="auto"/>
          <w:kern w:val="0"/>
          <w:sz w:val="24"/>
          <w:lang w:val="en-US" w:eastAsia="zh-CN"/>
        </w:rPr>
        <w:t>供应商资格条件</w:t>
      </w:r>
    </w:p>
    <w:p>
      <w:pPr>
        <w:topLinePunct/>
        <w:spacing w:line="360" w:lineRule="auto"/>
        <w:ind w:firstLine="540" w:firstLineChars="225"/>
        <w:rPr>
          <w:rFonts w:hint="eastAsia" w:ascii="宋体" w:hAnsi="宋体" w:eastAsia="宋体" w:cs="宋体"/>
          <w:sz w:val="24"/>
          <w:highlight w:val="none"/>
          <w:lang w:eastAsia="zh-CN"/>
        </w:rPr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 xml:space="preserve">3.1 </w:t>
      </w:r>
      <w:r>
        <w:rPr>
          <w:rFonts w:hint="eastAsia" w:ascii="宋体" w:hAnsi="宋体" w:eastAsia="宋体" w:cs="宋体"/>
          <w:sz w:val="24"/>
          <w:highlight w:val="none"/>
        </w:rPr>
        <w:t>本次询价要求</w:t>
      </w: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供应商</w:t>
      </w:r>
      <w:r>
        <w:rPr>
          <w:rFonts w:hint="eastAsia" w:ascii="宋体" w:hAnsi="宋体" w:eastAsia="宋体" w:cs="宋体"/>
          <w:sz w:val="24"/>
          <w:highlight w:val="none"/>
        </w:rPr>
        <w:t>具有独立法人资格，持有工商行政管理部门颁发的有效的营业执照；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</w:rPr>
        <w:t>近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  <w:t>5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</w:rPr>
        <w:t>年内（201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  <w:t>7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b w:val="0"/>
          <w:bCs w:val="0"/>
          <w:sz w:val="24"/>
          <w:szCs w:val="24"/>
          <w:highlight w:val="none"/>
          <w:lang w:val="en-US" w:eastAsia="zh-CN"/>
        </w:rPr>
        <w:t>1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</w:rPr>
        <w:t>月1日至今）至少承揽过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  <w:t>1项交通疏导（交通围蔽）业绩</w:t>
      </w:r>
      <w:r>
        <w:rPr>
          <w:rFonts w:hint="eastAsia" w:ascii="宋体" w:hAnsi="宋体" w:eastAsia="宋体" w:cs="宋体"/>
          <w:sz w:val="24"/>
          <w:highlight w:val="none"/>
          <w:lang w:eastAsia="zh-CN"/>
        </w:rPr>
        <w:t>。</w:t>
      </w:r>
    </w:p>
    <w:p>
      <w:pPr>
        <w:topLinePunct/>
        <w:spacing w:line="360" w:lineRule="auto"/>
        <w:ind w:firstLine="600" w:firstLineChars="250"/>
        <w:rPr>
          <w:rFonts w:hint="eastAsia" w:ascii="宋体" w:hAnsi="宋体" w:eastAsia="宋体" w:cs="宋体"/>
          <w:sz w:val="24"/>
          <w:highlight w:val="none"/>
        </w:rPr>
      </w:pPr>
      <w:r>
        <w:rPr>
          <w:rFonts w:hint="eastAsia" w:ascii="宋体" w:hAnsi="宋体" w:eastAsia="宋体" w:cs="宋体"/>
          <w:sz w:val="24"/>
          <w:highlight w:val="none"/>
        </w:rPr>
        <w:t>3.</w:t>
      </w: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2</w:t>
      </w:r>
      <w:r>
        <w:rPr>
          <w:rFonts w:hint="eastAsia" w:ascii="宋体" w:hAnsi="宋体" w:cs="宋体"/>
          <w:sz w:val="24"/>
          <w:highlight w:val="no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4"/>
          <w:highlight w:val="none"/>
        </w:rPr>
        <w:t>本次询价不接受联合体报价。</w:t>
      </w:r>
    </w:p>
    <w:p>
      <w:pPr>
        <w:tabs>
          <w:tab w:val="center" w:pos="4153"/>
        </w:tabs>
        <w:topLinePunct/>
        <w:spacing w:line="360" w:lineRule="auto"/>
        <w:ind w:firstLine="566" w:firstLineChars="236"/>
        <w:rPr>
          <w:rFonts w:hint="default" w:ascii="宋体" w:hAnsi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highlight w:val="none"/>
        </w:rPr>
        <w:t>3.</w:t>
      </w: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3</w:t>
      </w:r>
      <w:r>
        <w:rPr>
          <w:rFonts w:hint="eastAsia" w:ascii="宋体" w:hAnsi="宋体" w:cs="宋体"/>
          <w:sz w:val="24"/>
          <w:highlight w:val="none"/>
          <w:lang w:val="en-US" w:eastAsia="zh-CN"/>
        </w:rPr>
        <w:t xml:space="preserve"> 与</w:t>
      </w: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采购人</w:t>
      </w:r>
      <w:r>
        <w:rPr>
          <w:rFonts w:hint="eastAsia" w:ascii="宋体" w:hAnsi="宋体" w:eastAsia="宋体" w:cs="宋体"/>
          <w:sz w:val="24"/>
          <w:highlight w:val="none"/>
        </w:rPr>
        <w:t>存在利害关系可能影响询价公正性的法人，不得参加报价；若存在单位负责人为同一人、或者存在控股、管理关系的不同单位、不得同时参加本次询价项目的报价，否则均按</w:t>
      </w: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否决其报价</w:t>
      </w:r>
      <w:r>
        <w:rPr>
          <w:rFonts w:hint="eastAsia" w:ascii="宋体" w:hAnsi="宋体" w:eastAsia="宋体" w:cs="宋体"/>
          <w:sz w:val="24"/>
          <w:highlight w:val="none"/>
        </w:rPr>
        <w:t>处理。</w:t>
      </w:r>
    </w:p>
    <w:p>
      <w:pPr>
        <w:topLinePunct/>
        <w:spacing w:line="360" w:lineRule="auto"/>
        <w:ind w:firstLine="480" w:firstLineChars="200"/>
        <w:outlineLvl w:val="1"/>
        <w:rPr>
          <w:rFonts w:hint="eastAsia" w:ascii="宋体" w:hAnsi="宋体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3.4 信用信誉良好，具备履行本项目服务的能力。</w:t>
      </w:r>
    </w:p>
    <w:p>
      <w:pPr>
        <w:topLinePunct/>
        <w:spacing w:line="360" w:lineRule="auto"/>
        <w:outlineLvl w:val="1"/>
        <w:rPr>
          <w:rFonts w:ascii="宋体"/>
          <w:b/>
          <w:snapToGrid w:val="0"/>
          <w:color w:val="auto"/>
          <w:kern w:val="0"/>
          <w:sz w:val="24"/>
        </w:rPr>
      </w:pPr>
      <w:r>
        <w:rPr>
          <w:rFonts w:hint="eastAsia" w:ascii="宋体" w:hAnsi="宋体"/>
          <w:b/>
          <w:snapToGrid w:val="0"/>
          <w:color w:val="auto"/>
          <w:kern w:val="0"/>
          <w:sz w:val="24"/>
          <w:lang w:val="en-US" w:eastAsia="zh-CN"/>
        </w:rPr>
        <w:t>4</w:t>
      </w:r>
      <w:r>
        <w:rPr>
          <w:rFonts w:hint="eastAsia" w:ascii="宋体" w:hAnsi="宋体"/>
          <w:b/>
          <w:snapToGrid w:val="0"/>
          <w:color w:val="auto"/>
          <w:kern w:val="0"/>
          <w:sz w:val="24"/>
        </w:rPr>
        <w:t>．</w:t>
      </w:r>
      <w:r>
        <w:rPr>
          <w:rFonts w:hint="eastAsia" w:ascii="宋体" w:hAnsi="宋体"/>
          <w:b/>
          <w:snapToGrid w:val="0"/>
          <w:color w:val="auto"/>
          <w:kern w:val="0"/>
          <w:sz w:val="24"/>
          <w:lang w:val="en-US" w:eastAsia="zh-CN"/>
        </w:rPr>
        <w:t>响应回执</w:t>
      </w:r>
      <w:r>
        <w:rPr>
          <w:rFonts w:hint="eastAsia" w:ascii="宋体" w:hAnsi="宋体"/>
          <w:b/>
          <w:snapToGrid w:val="0"/>
          <w:color w:val="auto"/>
          <w:kern w:val="0"/>
          <w:sz w:val="24"/>
        </w:rPr>
        <w:t>的递交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ascii="宋体"/>
          <w:snapToGrid w:val="0"/>
          <w:color w:val="000000"/>
          <w:kern w:val="0"/>
          <w:sz w:val="24"/>
        </w:rPr>
      </w:pPr>
      <w:r>
        <w:rPr>
          <w:rFonts w:hint="eastAsia" w:ascii="宋体" w:hAnsi="宋体"/>
          <w:color w:val="auto"/>
          <w:sz w:val="24"/>
        </w:rPr>
        <w:t>凡有意参加本次</w:t>
      </w:r>
      <w:r>
        <w:rPr>
          <w:rFonts w:hint="eastAsia" w:ascii="宋体" w:hAnsi="宋体"/>
          <w:color w:val="auto"/>
          <w:sz w:val="24"/>
          <w:lang w:eastAsia="zh-CN"/>
        </w:rPr>
        <w:t>询价采购</w:t>
      </w:r>
      <w:r>
        <w:rPr>
          <w:rFonts w:hint="eastAsia" w:ascii="宋体" w:hAnsi="宋体"/>
          <w:color w:val="auto"/>
          <w:sz w:val="24"/>
        </w:rPr>
        <w:t>的供应商，</w:t>
      </w:r>
      <w:r>
        <w:rPr>
          <w:rFonts w:hint="eastAsia" w:ascii="宋体" w:hAnsi="宋体"/>
          <w:color w:val="000000"/>
          <w:sz w:val="24"/>
        </w:rPr>
        <w:t>将附于本</w:t>
      </w:r>
      <w:r>
        <w:rPr>
          <w:rFonts w:hint="eastAsia" w:ascii="宋体" w:hAnsi="宋体"/>
          <w:color w:val="000000"/>
          <w:sz w:val="24"/>
          <w:lang w:val="en-US" w:eastAsia="zh-CN"/>
        </w:rPr>
        <w:t>公告</w:t>
      </w:r>
      <w:r>
        <w:rPr>
          <w:rFonts w:hint="eastAsia" w:ascii="宋体" w:hAnsi="宋体"/>
          <w:color w:val="000000"/>
          <w:sz w:val="24"/>
        </w:rPr>
        <w:t>后的</w:t>
      </w:r>
      <w:r>
        <w:rPr>
          <w:rFonts w:hint="eastAsia" w:ascii="宋体" w:hAnsi="宋体"/>
          <w:color w:val="000000"/>
          <w:sz w:val="24"/>
          <w:lang w:val="en-US" w:eastAsia="zh-CN"/>
        </w:rPr>
        <w:t>响应</w:t>
      </w:r>
      <w:r>
        <w:rPr>
          <w:rFonts w:hint="eastAsia" w:ascii="宋体" w:hAnsi="宋体"/>
          <w:color w:val="000000"/>
          <w:sz w:val="24"/>
        </w:rPr>
        <w:t>回执在</w:t>
      </w:r>
      <w:r>
        <w:rPr>
          <w:rFonts w:ascii="宋体" w:hAnsi="宋体"/>
          <w:color w:val="000000"/>
          <w:sz w:val="24"/>
          <w:u w:val="single"/>
        </w:rPr>
        <w:t>20</w:t>
      </w:r>
      <w:r>
        <w:rPr>
          <w:rFonts w:hint="eastAsia" w:ascii="宋体" w:hAnsi="宋体"/>
          <w:color w:val="000000"/>
          <w:sz w:val="24"/>
          <w:u w:val="single"/>
          <w:lang w:val="en-US" w:eastAsia="zh-CN"/>
        </w:rPr>
        <w:t>22</w:t>
      </w:r>
      <w:r>
        <w:rPr>
          <w:rFonts w:hint="eastAsia" w:ascii="宋体" w:hAnsi="宋体"/>
          <w:color w:val="000000"/>
          <w:sz w:val="24"/>
          <w:u w:val="single"/>
        </w:rPr>
        <w:t>年</w:t>
      </w:r>
      <w:r>
        <w:rPr>
          <w:rFonts w:hint="eastAsia" w:ascii="宋体" w:hAnsi="宋体"/>
          <w:color w:val="000000"/>
          <w:sz w:val="24"/>
          <w:u w:val="single"/>
          <w:lang w:val="en-US" w:eastAsia="zh-CN"/>
        </w:rPr>
        <w:t>10</w:t>
      </w:r>
      <w:r>
        <w:rPr>
          <w:rFonts w:hint="eastAsia" w:ascii="宋体" w:hAnsi="宋体"/>
          <w:color w:val="000000"/>
          <w:sz w:val="24"/>
          <w:u w:val="single"/>
        </w:rPr>
        <w:t>月</w:t>
      </w:r>
      <w:r>
        <w:rPr>
          <w:rFonts w:hint="eastAsia" w:ascii="宋体" w:hAnsi="宋体"/>
          <w:color w:val="000000"/>
          <w:sz w:val="24"/>
          <w:u w:val="single"/>
          <w:lang w:val="en-US" w:eastAsia="zh-CN"/>
        </w:rPr>
        <w:t>26</w:t>
      </w:r>
      <w:r>
        <w:rPr>
          <w:rFonts w:hint="eastAsia" w:ascii="宋体" w:hAnsi="宋体"/>
          <w:color w:val="000000"/>
          <w:sz w:val="24"/>
          <w:u w:val="single"/>
        </w:rPr>
        <w:t>日</w:t>
      </w:r>
      <w:r>
        <w:rPr>
          <w:rFonts w:hint="eastAsia" w:ascii="宋体" w:hAnsi="宋体"/>
          <w:color w:val="000000"/>
          <w:sz w:val="24"/>
        </w:rPr>
        <w:t>之内发送至</w:t>
      </w:r>
      <w:r>
        <w:rPr>
          <w:rFonts w:hint="eastAsia" w:ascii="宋体" w:hAnsi="宋体"/>
          <w:color w:val="000000"/>
          <w:sz w:val="24"/>
          <w:lang w:eastAsia="zh-CN"/>
        </w:rPr>
        <w:t>询价采购</w:t>
      </w:r>
      <w:r>
        <w:rPr>
          <w:rFonts w:hint="eastAsia" w:ascii="宋体" w:hAnsi="宋体"/>
          <w:color w:val="000000"/>
          <w:sz w:val="24"/>
        </w:rPr>
        <w:t>人邮箱：</w:t>
      </w:r>
      <w:r>
        <w:rPr>
          <w:rFonts w:hint="eastAsia" w:ascii="宋体" w:hAnsi="宋体"/>
          <w:snapToGrid w:val="0"/>
          <w:color w:val="000000"/>
          <w:kern w:val="0"/>
          <w:sz w:val="24"/>
          <w:lang w:val="en-US" w:eastAsia="zh-CN"/>
        </w:rPr>
        <w:t>1318567826</w:t>
      </w:r>
      <w:r>
        <w:rPr>
          <w:rFonts w:ascii="宋体" w:hAnsi="宋体"/>
          <w:snapToGrid w:val="0"/>
          <w:color w:val="000000"/>
          <w:kern w:val="0"/>
          <w:sz w:val="24"/>
        </w:rPr>
        <w:t>@qq.com</w:t>
      </w:r>
      <w:r>
        <w:rPr>
          <w:rFonts w:hint="eastAsia" w:ascii="宋体" w:hAnsi="宋体"/>
          <w:snapToGrid w:val="0"/>
          <w:color w:val="000000"/>
          <w:kern w:val="0"/>
          <w:sz w:val="24"/>
        </w:rPr>
        <w:t>，</w:t>
      </w:r>
      <w:r>
        <w:rPr>
          <w:rFonts w:hint="eastAsia" w:ascii="宋体" w:hAnsi="宋体"/>
          <w:snapToGrid w:val="0"/>
          <w:color w:val="000000"/>
          <w:kern w:val="0"/>
          <w:sz w:val="24"/>
          <w:lang w:val="en-US" w:eastAsia="zh-CN"/>
        </w:rPr>
        <w:t>逾期无效。</w:t>
      </w:r>
      <w:r>
        <w:rPr>
          <w:rFonts w:hint="eastAsia" w:ascii="宋体" w:hAnsi="宋体"/>
          <w:snapToGrid w:val="0"/>
          <w:color w:val="000000"/>
          <w:kern w:val="0"/>
          <w:sz w:val="24"/>
          <w:lang w:eastAsia="zh-CN"/>
        </w:rPr>
        <w:t>询价采购</w:t>
      </w:r>
      <w:r>
        <w:rPr>
          <w:rFonts w:hint="eastAsia" w:ascii="宋体" w:hAnsi="宋体"/>
          <w:snapToGrid w:val="0"/>
          <w:color w:val="000000"/>
          <w:kern w:val="0"/>
          <w:sz w:val="24"/>
        </w:rPr>
        <w:t>人</w:t>
      </w:r>
      <w:r>
        <w:rPr>
          <w:rFonts w:hint="eastAsia" w:ascii="宋体" w:hAnsi="宋体"/>
          <w:snapToGrid w:val="0"/>
          <w:color w:val="000000"/>
          <w:kern w:val="0"/>
          <w:sz w:val="24"/>
          <w:lang w:val="en-US" w:eastAsia="zh-CN"/>
        </w:rPr>
        <w:t>在</w:t>
      </w:r>
      <w:r>
        <w:rPr>
          <w:rFonts w:hint="eastAsia" w:ascii="宋体" w:hAnsi="宋体"/>
          <w:snapToGrid w:val="0"/>
          <w:color w:val="000000"/>
          <w:kern w:val="0"/>
          <w:sz w:val="24"/>
        </w:rPr>
        <w:t>收到</w:t>
      </w:r>
      <w:r>
        <w:rPr>
          <w:rFonts w:hint="eastAsia" w:ascii="宋体" w:hAnsi="宋体"/>
          <w:snapToGrid w:val="0"/>
          <w:color w:val="000000"/>
          <w:kern w:val="0"/>
          <w:sz w:val="24"/>
          <w:lang w:val="en-US" w:eastAsia="zh-CN"/>
        </w:rPr>
        <w:t>响应</w:t>
      </w:r>
      <w:r>
        <w:rPr>
          <w:rFonts w:hint="eastAsia" w:ascii="宋体" w:hAnsi="宋体"/>
          <w:snapToGrid w:val="0"/>
          <w:color w:val="000000"/>
          <w:kern w:val="0"/>
          <w:sz w:val="24"/>
        </w:rPr>
        <w:t>回执后</w:t>
      </w:r>
      <w:r>
        <w:rPr>
          <w:rFonts w:hint="eastAsia" w:ascii="宋体" w:hAnsi="宋体"/>
          <w:snapToGrid w:val="0"/>
          <w:color w:val="000000"/>
          <w:kern w:val="0"/>
          <w:sz w:val="24"/>
          <w:lang w:val="en-US" w:eastAsia="zh-CN"/>
        </w:rPr>
        <w:t>根据供应商信用信誉等情况进行讨论提议，按优先选取本公司库内供应商原则开展后续采购活动，不再另行发布采购公告。</w:t>
      </w:r>
    </w:p>
    <w:p>
      <w:pPr>
        <w:topLinePunct/>
        <w:spacing w:line="360" w:lineRule="auto"/>
        <w:outlineLvl w:val="1"/>
        <w:rPr>
          <w:rFonts w:ascii="宋体"/>
          <w:b/>
          <w:snapToGrid w:val="0"/>
          <w:color w:val="000000"/>
          <w:kern w:val="0"/>
          <w:sz w:val="24"/>
        </w:rPr>
      </w:pPr>
      <w:bookmarkStart w:id="2" w:name="_Toc332793818"/>
      <w:bookmarkStart w:id="3" w:name="_Toc332965960"/>
      <w:bookmarkStart w:id="4" w:name="_Toc332793891"/>
      <w:r>
        <w:rPr>
          <w:rFonts w:hint="eastAsia" w:ascii="宋体" w:hAnsi="宋体"/>
          <w:b/>
          <w:snapToGrid w:val="0"/>
          <w:color w:val="000000"/>
          <w:kern w:val="0"/>
          <w:sz w:val="24"/>
          <w:lang w:val="en-US" w:eastAsia="zh-CN"/>
        </w:rPr>
        <w:t>5</w:t>
      </w:r>
      <w:r>
        <w:rPr>
          <w:rFonts w:ascii="宋体" w:hAnsi="宋体"/>
          <w:b/>
          <w:snapToGrid w:val="0"/>
          <w:color w:val="000000"/>
          <w:kern w:val="0"/>
          <w:sz w:val="24"/>
        </w:rPr>
        <w:t xml:space="preserve">. </w:t>
      </w:r>
      <w:r>
        <w:rPr>
          <w:rFonts w:hint="eastAsia" w:ascii="宋体" w:hAnsi="宋体"/>
          <w:b/>
          <w:snapToGrid w:val="0"/>
          <w:color w:val="000000"/>
          <w:kern w:val="0"/>
          <w:sz w:val="24"/>
        </w:rPr>
        <w:t>联系方式</w:t>
      </w:r>
      <w:bookmarkEnd w:id="2"/>
      <w:bookmarkEnd w:id="3"/>
      <w:bookmarkEnd w:id="4"/>
    </w:p>
    <w:p>
      <w:pPr>
        <w:topLinePunct/>
        <w:spacing w:line="360" w:lineRule="auto"/>
        <w:rPr>
          <w:rFonts w:asci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  <w:lang w:val="en-US" w:eastAsia="zh-CN"/>
        </w:rPr>
        <w:t>采</w:t>
      </w:r>
      <w:r>
        <w:rPr>
          <w:rFonts w:ascii="宋体" w:hAnsi="宋体"/>
          <w:color w:val="000000"/>
          <w:sz w:val="24"/>
        </w:rPr>
        <w:t xml:space="preserve">  </w:t>
      </w:r>
      <w:r>
        <w:rPr>
          <w:rFonts w:hint="eastAsia" w:ascii="宋体" w:hAnsi="宋体"/>
          <w:color w:val="000000"/>
          <w:sz w:val="24"/>
          <w:lang w:val="en-US" w:eastAsia="zh-CN"/>
        </w:rPr>
        <w:t>购</w:t>
      </w:r>
      <w:r>
        <w:rPr>
          <w:rFonts w:ascii="宋体" w:hAnsi="宋体"/>
          <w:color w:val="000000"/>
          <w:sz w:val="24"/>
        </w:rPr>
        <w:t xml:space="preserve">  </w:t>
      </w:r>
      <w:r>
        <w:rPr>
          <w:rFonts w:hint="eastAsia" w:ascii="宋体" w:hAnsi="宋体"/>
          <w:color w:val="000000"/>
          <w:sz w:val="24"/>
        </w:rPr>
        <w:t>人：广州诚安路桥检测有限公司</w:t>
      </w:r>
    </w:p>
    <w:p>
      <w:pPr>
        <w:topLinePunct/>
        <w:spacing w:line="360" w:lineRule="auto"/>
        <w:rPr>
          <w:rFonts w:asci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  <w:lang w:eastAsia="zh-CN"/>
        </w:rPr>
        <w:t>采购</w:t>
      </w:r>
      <w:r>
        <w:rPr>
          <w:rFonts w:hint="eastAsia" w:ascii="宋体" w:hAnsi="宋体"/>
          <w:color w:val="000000"/>
          <w:sz w:val="24"/>
        </w:rPr>
        <w:t>人地址：广州市白云区新广从一路</w:t>
      </w:r>
      <w:r>
        <w:rPr>
          <w:rFonts w:ascii="宋体" w:hAnsi="宋体"/>
          <w:color w:val="000000"/>
          <w:sz w:val="24"/>
        </w:rPr>
        <w:t>338</w:t>
      </w:r>
      <w:r>
        <w:rPr>
          <w:rFonts w:hint="eastAsia" w:ascii="宋体" w:hAnsi="宋体"/>
          <w:color w:val="000000"/>
          <w:sz w:val="24"/>
        </w:rPr>
        <w:t>号</w:t>
      </w:r>
    </w:p>
    <w:p>
      <w:pPr>
        <w:topLinePunct/>
        <w:spacing w:line="360" w:lineRule="auto"/>
        <w:rPr>
          <w:rFonts w:hint="eastAsia" w:ascii="宋体" w:eastAsia="宋体"/>
          <w:color w:val="000000"/>
          <w:sz w:val="24"/>
          <w:lang w:eastAsia="zh-CN"/>
        </w:rPr>
      </w:pPr>
      <w:r>
        <w:rPr>
          <w:rFonts w:hint="eastAsia" w:ascii="宋体" w:hAnsi="宋体"/>
          <w:color w:val="000000"/>
          <w:sz w:val="24"/>
        </w:rPr>
        <w:t>联</w:t>
      </w:r>
      <w:r>
        <w:rPr>
          <w:rFonts w:ascii="宋体" w:hAnsi="宋体"/>
          <w:color w:val="000000"/>
          <w:sz w:val="24"/>
        </w:rPr>
        <w:t xml:space="preserve">  </w:t>
      </w:r>
      <w:r>
        <w:rPr>
          <w:rFonts w:hint="eastAsia" w:ascii="宋体" w:hAnsi="宋体"/>
          <w:color w:val="000000"/>
          <w:sz w:val="24"/>
        </w:rPr>
        <w:t>系</w:t>
      </w:r>
      <w:r>
        <w:rPr>
          <w:rFonts w:ascii="宋体" w:hAnsi="宋体"/>
          <w:color w:val="000000"/>
          <w:sz w:val="24"/>
        </w:rPr>
        <w:t xml:space="preserve">  </w:t>
      </w:r>
      <w:r>
        <w:rPr>
          <w:rFonts w:hint="eastAsia" w:ascii="宋体" w:hAnsi="宋体"/>
          <w:color w:val="000000"/>
          <w:sz w:val="24"/>
        </w:rPr>
        <w:t>人：</w:t>
      </w:r>
      <w:r>
        <w:rPr>
          <w:rFonts w:hint="eastAsia" w:ascii="宋体" w:hAnsi="宋体"/>
          <w:color w:val="000000"/>
          <w:sz w:val="24"/>
          <w:lang w:val="en-US" w:eastAsia="zh-CN"/>
        </w:rPr>
        <w:t>许</w:t>
      </w:r>
      <w:r>
        <w:rPr>
          <w:rFonts w:hint="eastAsia" w:ascii="宋体" w:hAnsi="宋体"/>
          <w:color w:val="000000"/>
          <w:sz w:val="24"/>
          <w:lang w:eastAsia="zh-CN"/>
        </w:rPr>
        <w:t>工</w:t>
      </w:r>
    </w:p>
    <w:p>
      <w:pPr>
        <w:topLinePunct/>
        <w:spacing w:line="360" w:lineRule="auto"/>
        <w:rPr>
          <w:rFonts w:asci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 xml:space="preserve">电 </w:t>
      </w:r>
      <w:r>
        <w:rPr>
          <w:rFonts w:ascii="宋体" w:hAnsi="宋体"/>
          <w:color w:val="000000"/>
          <w:sz w:val="24"/>
        </w:rPr>
        <w:t xml:space="preserve">     </w:t>
      </w:r>
      <w:r>
        <w:rPr>
          <w:rFonts w:hint="eastAsia" w:ascii="宋体" w:hAnsi="宋体"/>
          <w:color w:val="000000"/>
          <w:sz w:val="24"/>
        </w:rPr>
        <w:t>话：</w:t>
      </w:r>
      <w:r>
        <w:rPr>
          <w:rFonts w:ascii="宋体" w:hAnsi="宋体"/>
          <w:color w:val="000000"/>
          <w:sz w:val="24"/>
        </w:rPr>
        <w:t>020-87436572</w:t>
      </w:r>
    </w:p>
    <w:p>
      <w:pPr>
        <w:topLinePunct/>
        <w:spacing w:line="360" w:lineRule="auto"/>
        <w:rPr>
          <w:rFonts w:asci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>传</w:t>
      </w:r>
      <w:r>
        <w:rPr>
          <w:rFonts w:ascii="宋体" w:hAnsi="宋体"/>
          <w:color w:val="000000"/>
          <w:sz w:val="24"/>
        </w:rPr>
        <w:t xml:space="preserve">      </w:t>
      </w:r>
      <w:r>
        <w:rPr>
          <w:rFonts w:hint="eastAsia" w:ascii="宋体" w:hAnsi="宋体"/>
          <w:color w:val="000000"/>
          <w:sz w:val="24"/>
        </w:rPr>
        <w:t>真：</w:t>
      </w:r>
      <w:r>
        <w:rPr>
          <w:rFonts w:ascii="宋体" w:hAnsi="宋体"/>
          <w:color w:val="000000"/>
          <w:sz w:val="24"/>
        </w:rPr>
        <w:t>020-87436572</w:t>
      </w:r>
    </w:p>
    <w:p>
      <w:pPr>
        <w:topLinePunct/>
        <w:spacing w:line="360" w:lineRule="auto"/>
        <w:jc w:val="right"/>
        <w:rPr>
          <w:rFonts w:asci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>广州诚安路桥检测有限公司</w:t>
      </w:r>
    </w:p>
    <w:p>
      <w:pPr>
        <w:topLinePunct/>
        <w:spacing w:line="360" w:lineRule="auto"/>
        <w:jc w:val="center"/>
        <w:rPr>
          <w:rFonts w:ascii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                                            20</w:t>
      </w:r>
      <w:r>
        <w:rPr>
          <w:rFonts w:hint="eastAsia" w:ascii="宋体" w:hAnsi="宋体"/>
          <w:color w:val="000000"/>
          <w:sz w:val="24"/>
          <w:lang w:val="en-US" w:eastAsia="zh-CN"/>
        </w:rPr>
        <w:t>22</w:t>
      </w:r>
      <w:r>
        <w:rPr>
          <w:rFonts w:hint="eastAsia" w:ascii="宋体" w:hAnsi="宋体"/>
          <w:color w:val="000000"/>
          <w:sz w:val="24"/>
        </w:rPr>
        <w:t>年</w:t>
      </w:r>
      <w:r>
        <w:rPr>
          <w:rFonts w:hint="eastAsia" w:ascii="宋体" w:hAnsi="宋体"/>
          <w:color w:val="000000"/>
          <w:sz w:val="24"/>
          <w:lang w:val="en-US" w:eastAsia="zh-CN"/>
        </w:rPr>
        <w:t>10</w:t>
      </w:r>
      <w:r>
        <w:rPr>
          <w:rFonts w:hint="eastAsia" w:ascii="宋体" w:hAnsi="宋体"/>
          <w:color w:val="000000"/>
          <w:sz w:val="24"/>
        </w:rPr>
        <w:t>月</w:t>
      </w:r>
      <w:r>
        <w:rPr>
          <w:rFonts w:hint="eastAsia" w:ascii="宋体" w:hAnsi="宋体"/>
          <w:color w:val="000000"/>
          <w:sz w:val="24"/>
          <w:lang w:val="en-US" w:eastAsia="zh-CN"/>
        </w:rPr>
        <w:t>24</w:t>
      </w:r>
      <w:bookmarkStart w:id="5" w:name="_GoBack"/>
      <w:bookmarkEnd w:id="5"/>
      <w:r>
        <w:rPr>
          <w:rFonts w:hint="eastAsia" w:ascii="宋体" w:hAnsi="宋体"/>
          <w:color w:val="000000"/>
          <w:sz w:val="24"/>
        </w:rPr>
        <w:t>日</w:t>
      </w:r>
    </w:p>
    <w:p>
      <w:r>
        <w:br w:type="page"/>
      </w:r>
    </w:p>
    <w:p>
      <w:pPr>
        <w:pStyle w:val="2"/>
      </w:pPr>
    </w:p>
    <w:p>
      <w:pPr>
        <w:topLinePunct w:val="0"/>
        <w:spacing w:before="157" w:beforeLines="50" w:line="360" w:lineRule="auto"/>
        <w:jc w:val="center"/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</w:rPr>
      </w:pPr>
      <w:r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  <w:lang w:val="en-US" w:eastAsia="zh-CN"/>
        </w:rPr>
        <w:t xml:space="preserve">响 应 </w:t>
      </w:r>
      <w:r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</w:rPr>
        <w:t>回 执</w:t>
      </w:r>
    </w:p>
    <w:p>
      <w:pPr>
        <w:topLinePunct w:val="0"/>
        <w:spacing w:before="157" w:beforeLines="50" w:line="360" w:lineRule="auto"/>
        <w:jc w:val="center"/>
        <w:rPr>
          <w:rFonts w:ascii="Times New Roman" w:hAnsi="Times New Roman" w:eastAsia="方正小标宋简体" w:cs="Times New Roman"/>
          <w:snapToGrid/>
          <w:kern w:val="2"/>
          <w:sz w:val="44"/>
          <w:szCs w:val="24"/>
          <w:highlight w:val="none"/>
        </w:rPr>
      </w:pPr>
      <w:r>
        <w:rPr>
          <w:rFonts w:hint="default" w:ascii="Times New Roman" w:hAnsi="Times New Roman" w:eastAsia="仿宋_GB2312"/>
          <w:kern w:val="0"/>
          <w:sz w:val="28"/>
          <w:szCs w:val="44"/>
          <w:highlight w:val="none"/>
          <w:lang w:val="en-US" w:eastAsia="zh-CN"/>
        </w:rPr>
        <w:t>（</w:t>
      </w:r>
      <w:r>
        <w:rPr>
          <w:rFonts w:ascii="Times New Roman" w:hAnsi="Times New Roman" w:eastAsia="仿宋_GB2312"/>
          <w:kern w:val="0"/>
          <w:sz w:val="28"/>
          <w:szCs w:val="44"/>
          <w:highlight w:val="none"/>
        </w:rPr>
        <w:t>仅供参考</w:t>
      </w:r>
      <w:r>
        <w:rPr>
          <w:rFonts w:hint="default" w:ascii="Times New Roman" w:hAnsi="Times New Roman" w:eastAsia="仿宋_GB2312"/>
          <w:kern w:val="0"/>
          <w:sz w:val="28"/>
          <w:szCs w:val="44"/>
          <w:highlight w:val="none"/>
          <w:lang w:val="en-US" w:eastAsia="zh-CN"/>
        </w:rPr>
        <w:t>）</w:t>
      </w:r>
    </w:p>
    <w:p>
      <w:pPr>
        <w:topLinePunct/>
        <w:spacing w:line="480" w:lineRule="auto"/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广州诚安路桥检测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lang w:eastAsia="zh-CN"/>
        </w:rPr>
        <w:t>有限公司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：</w:t>
      </w:r>
    </w:p>
    <w:p>
      <w:pPr>
        <w:topLinePunct/>
        <w:spacing w:line="480" w:lineRule="auto"/>
        <w:ind w:firstLine="560" w:firstLineChars="200"/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我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单位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于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年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月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日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在广州市交正工程咨询有限公司网站获取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到贵单位发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布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《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u w:val="single"/>
          <w:lang w:eastAsia="zh-CN"/>
        </w:rPr>
        <w:t xml:space="preserve"> 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新三桥桥梁结构定期检查项目解放大桥交通围蔽服务 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》采购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活动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的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意向征集公告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，我单位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有意向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参加本次采购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活动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。</w:t>
      </w:r>
    </w:p>
    <w:p>
      <w:pPr>
        <w:topLinePunct/>
        <w:spacing w:line="480" w:lineRule="auto"/>
        <w:ind w:firstLine="560" w:firstLineChars="200"/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 xml:space="preserve">特此确认。  </w:t>
      </w:r>
    </w:p>
    <w:p>
      <w:pPr>
        <w:topLinePunct/>
        <w:spacing w:line="480" w:lineRule="auto"/>
        <w:ind w:firstLine="560" w:firstLineChars="200"/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 xml:space="preserve"> </w:t>
      </w:r>
    </w:p>
    <w:p>
      <w:pPr>
        <w:topLinePunct/>
        <w:spacing w:line="480" w:lineRule="auto"/>
        <w:ind w:left="2520" w:hanging="2520" w:hangingChars="900"/>
        <w:jc w:val="left"/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 xml:space="preserve">                 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单位名称：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 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（盖章）</w:t>
      </w:r>
    </w:p>
    <w:p>
      <w:pPr>
        <w:topLinePunct/>
        <w:spacing w:line="480" w:lineRule="auto"/>
        <w:ind w:left="2514" w:leftChars="1197" w:firstLine="280" w:firstLineChars="100"/>
        <w:jc w:val="left"/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联系人：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</w:t>
      </w:r>
    </w:p>
    <w:p>
      <w:pPr>
        <w:topLinePunct/>
        <w:spacing w:line="480" w:lineRule="auto"/>
        <w:ind w:firstLine="2520" w:firstLineChars="900"/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联系电话：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</w:p>
    <w:p>
      <w:pPr>
        <w:topLinePunct/>
        <w:spacing w:line="480" w:lineRule="auto"/>
        <w:ind w:firstLine="280" w:firstLineChars="100"/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 xml:space="preserve">                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电子邮箱：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</w:p>
    <w:p>
      <w:pPr>
        <w:jc w:val="right"/>
        <w:rPr>
          <w:rFonts w:hint="eastAsia" w:ascii="仿宋" w:hAnsi="仿宋" w:eastAsia="仿宋" w:cs="仿宋"/>
          <w:sz w:val="28"/>
          <w:szCs w:val="28"/>
          <w:highlight w:val="none"/>
        </w:rPr>
      </w:pPr>
    </w:p>
    <w:p>
      <w:pPr>
        <w:jc w:val="right"/>
        <w:rPr>
          <w:rFonts w:hint="eastAsia" w:ascii="仿宋" w:hAnsi="仿宋" w:eastAsia="仿宋" w:cs="仿宋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z w:val="28"/>
          <w:szCs w:val="28"/>
          <w:highlight w:val="none"/>
        </w:rPr>
        <w:t>年    月    日</w:t>
      </w:r>
    </w:p>
    <w:p/>
    <w:sectPr>
      <w:pgSz w:w="11906" w:h="16838"/>
      <w:pgMar w:top="1134" w:right="1020" w:bottom="1134" w:left="10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08B54C4"/>
    <w:multiLevelType w:val="singleLevel"/>
    <w:tmpl w:val="A08B54C4"/>
    <w:lvl w:ilvl="0" w:tentative="0">
      <w:start w:val="3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E4Y2EwYmRmZjAzZGNmOGU3YWM0ODUyYjE4ZWE0NTIifQ=="/>
  </w:docVars>
  <w:rsids>
    <w:rsidRoot w:val="00000000"/>
    <w:rsid w:val="03CA52DC"/>
    <w:rsid w:val="061C76EF"/>
    <w:rsid w:val="0A69025B"/>
    <w:rsid w:val="12ED5CBA"/>
    <w:rsid w:val="18A64941"/>
    <w:rsid w:val="18B434EF"/>
    <w:rsid w:val="346E2270"/>
    <w:rsid w:val="38592295"/>
    <w:rsid w:val="4B6A7489"/>
    <w:rsid w:val="4F3223B5"/>
    <w:rsid w:val="50460DCD"/>
    <w:rsid w:val="517D31EE"/>
    <w:rsid w:val="57BF2D4E"/>
    <w:rsid w:val="63166D1A"/>
    <w:rsid w:val="7DC8349B"/>
    <w:rsid w:val="7F26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qFormat="1"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1"/>
    <w:qFormat/>
    <w:uiPriority w:val="99"/>
    <w:pPr>
      <w:ind w:firstLine="420" w:firstLineChars="200"/>
    </w:pPr>
  </w:style>
  <w:style w:type="paragraph" w:styleId="3">
    <w:name w:val="Plain Text"/>
    <w:basedOn w:val="1"/>
    <w:next w:val="1"/>
    <w:qFormat/>
    <w:uiPriority w:val="0"/>
    <w:rPr>
      <w:rFonts w:ascii="宋体" w:hAnsi="Courier New"/>
      <w:szCs w:val="20"/>
    </w:rPr>
  </w:style>
  <w:style w:type="paragraph" w:styleId="4">
    <w:name w:val="footnote text"/>
    <w:basedOn w:val="1"/>
    <w:qFormat/>
    <w:uiPriority w:val="0"/>
    <w:pPr>
      <w:adjustRightInd w:val="0"/>
      <w:snapToGrid w:val="0"/>
      <w:spacing w:line="420" w:lineRule="atLeast"/>
      <w:ind w:firstLine="454"/>
      <w:jc w:val="left"/>
      <w:textAlignment w:val="baseline"/>
    </w:pPr>
    <w:rPr>
      <w:kern w:val="0"/>
      <w:sz w:val="18"/>
      <w:szCs w:val="20"/>
    </w:rPr>
  </w:style>
  <w:style w:type="character" w:styleId="7">
    <w:name w:val="footnote reference"/>
    <w:qFormat/>
    <w:uiPriority w:val="0"/>
    <w:rPr>
      <w:vertAlign w:val="superscript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1119</Words>
  <Characters>1236</Characters>
  <Lines>0</Lines>
  <Paragraphs>0</Paragraphs>
  <TotalTime>3</TotalTime>
  <ScaleCrop>false</ScaleCrop>
  <LinksUpToDate>false</LinksUpToDate>
  <CharactersWithSpaces>1468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xjs</cp:lastModifiedBy>
  <cp:lastPrinted>2022-10-20T00:57:00Z</cp:lastPrinted>
  <dcterms:modified xsi:type="dcterms:W3CDTF">2022-10-24T02:31:07Z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B75484C30A0D48A998196F431A9A3E69</vt:lpwstr>
  </property>
</Properties>
</file>